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67E" w:rsidRDefault="00415458">
      <w:r>
        <w:rPr>
          <w:b/>
        </w:rPr>
        <w:t>Horizon Oil - focused on the future</w:t>
      </w:r>
    </w:p>
    <w:p w:rsidR="00370FB1" w:rsidRPr="00F77EF0" w:rsidRDefault="003E07B3" w:rsidP="00711BCC">
      <w:pPr>
        <w:jc w:val="both"/>
      </w:pPr>
      <w:r w:rsidRPr="00F77EF0">
        <w:t>T</w:t>
      </w:r>
      <w:r w:rsidR="006A4ADE" w:rsidRPr="00F77EF0">
        <w:t>he</w:t>
      </w:r>
      <w:r w:rsidR="00711BCC" w:rsidRPr="00F77EF0">
        <w:t xml:space="preserve"> </w:t>
      </w:r>
      <w:r w:rsidR="00C910D2" w:rsidRPr="00F77EF0">
        <w:t xml:space="preserve">sharp </w:t>
      </w:r>
      <w:r w:rsidRPr="00F77EF0">
        <w:t>and</w:t>
      </w:r>
      <w:r w:rsidR="00F65B7F" w:rsidRPr="00F77EF0">
        <w:t xml:space="preserve"> sustained</w:t>
      </w:r>
      <w:r w:rsidRPr="00F77EF0">
        <w:t xml:space="preserve"> fall in prices experienced since 2014 has been the defining feature of the </w:t>
      </w:r>
      <w:r w:rsidR="00E44065" w:rsidRPr="00F77EF0">
        <w:t xml:space="preserve">oil and gas </w:t>
      </w:r>
      <w:r w:rsidRPr="00F77EF0">
        <w:t xml:space="preserve">industry </w:t>
      </w:r>
      <w:r w:rsidR="009F7BC0" w:rsidRPr="00F77EF0">
        <w:t>in recent times</w:t>
      </w:r>
      <w:r w:rsidRPr="00F77EF0">
        <w:t xml:space="preserve">. Globally, many projects have been </w:t>
      </w:r>
      <w:r w:rsidR="00F469B9" w:rsidRPr="00F77EF0">
        <w:t>deferred</w:t>
      </w:r>
      <w:r w:rsidRPr="00F77EF0">
        <w:t xml:space="preserve"> or cancelled, </w:t>
      </w:r>
      <w:r w:rsidR="004E75BB">
        <w:t>the workforce has</w:t>
      </w:r>
      <w:r w:rsidR="0039592A" w:rsidRPr="00F77EF0">
        <w:t xml:space="preserve"> </w:t>
      </w:r>
      <w:r w:rsidR="004E75BB">
        <w:t>been in decline</w:t>
      </w:r>
      <w:r w:rsidR="0039592A" w:rsidRPr="00F77EF0">
        <w:t xml:space="preserve"> and </w:t>
      </w:r>
      <w:r w:rsidRPr="00F77EF0">
        <w:t>there have been substantial reductions in exploration expenditure</w:t>
      </w:r>
      <w:r w:rsidR="00F469B9" w:rsidRPr="00F77EF0">
        <w:t xml:space="preserve"> around the world</w:t>
      </w:r>
      <w:r w:rsidRPr="00F77EF0">
        <w:t xml:space="preserve">. </w:t>
      </w:r>
      <w:r w:rsidR="00F469B9" w:rsidRPr="00F77EF0">
        <w:t xml:space="preserve">While Horizon Oil is not immune </w:t>
      </w:r>
      <w:r w:rsidR="00FC1C5F">
        <w:t>to</w:t>
      </w:r>
      <w:r w:rsidR="00C910D2" w:rsidRPr="00F77EF0">
        <w:t xml:space="preserve"> </w:t>
      </w:r>
      <w:r w:rsidR="00F469B9" w:rsidRPr="00F77EF0">
        <w:t xml:space="preserve">the challenges facing the industry generally, </w:t>
      </w:r>
      <w:r w:rsidR="009F7BC0" w:rsidRPr="00F77EF0">
        <w:t>the Australian based</w:t>
      </w:r>
      <w:r w:rsidR="00F21E69" w:rsidRPr="00F77EF0">
        <w:t>, ASX</w:t>
      </w:r>
      <w:r w:rsidR="00C910D2" w:rsidRPr="00F77EF0">
        <w:t>-</w:t>
      </w:r>
      <w:r w:rsidR="00F21E69" w:rsidRPr="00F77EF0">
        <w:t>listed upstream oil and gas</w:t>
      </w:r>
      <w:r w:rsidR="009F7BC0" w:rsidRPr="00F77EF0">
        <w:t xml:space="preserve"> </w:t>
      </w:r>
      <w:r w:rsidR="00F21E69" w:rsidRPr="00F77EF0">
        <w:t>c</w:t>
      </w:r>
      <w:r w:rsidR="009F7BC0" w:rsidRPr="00F77EF0">
        <w:t>ompany</w:t>
      </w:r>
      <w:r w:rsidR="00F469B9" w:rsidRPr="00F77EF0">
        <w:t xml:space="preserve"> continue</w:t>
      </w:r>
      <w:r w:rsidR="009F7BC0" w:rsidRPr="00F77EF0">
        <w:t>s</w:t>
      </w:r>
      <w:r w:rsidR="00F469B9" w:rsidRPr="00F77EF0">
        <w:t xml:space="preserve"> to see </w:t>
      </w:r>
      <w:r w:rsidR="008465AC" w:rsidRPr="00F77EF0">
        <w:t xml:space="preserve">attractive </w:t>
      </w:r>
      <w:r w:rsidR="00F469B9" w:rsidRPr="00F77EF0">
        <w:t>opportunities in P</w:t>
      </w:r>
      <w:r w:rsidR="00C910D2" w:rsidRPr="00F77EF0">
        <w:t xml:space="preserve">apua </w:t>
      </w:r>
      <w:r w:rsidR="00F469B9" w:rsidRPr="00F77EF0">
        <w:t>N</w:t>
      </w:r>
      <w:r w:rsidR="00C910D2" w:rsidRPr="00F77EF0">
        <w:t xml:space="preserve">ew </w:t>
      </w:r>
      <w:r w:rsidR="00F469B9" w:rsidRPr="00F77EF0">
        <w:t>G</w:t>
      </w:r>
      <w:r w:rsidR="00C910D2" w:rsidRPr="00F77EF0">
        <w:t>uinea</w:t>
      </w:r>
      <w:r w:rsidR="00F469B9" w:rsidRPr="00F77EF0">
        <w:t xml:space="preserve"> and </w:t>
      </w:r>
      <w:r w:rsidR="009F7BC0" w:rsidRPr="00F77EF0">
        <w:t>is</w:t>
      </w:r>
      <w:r w:rsidR="00370FB1" w:rsidRPr="00F77EF0">
        <w:t xml:space="preserve"> </w:t>
      </w:r>
      <w:r w:rsidR="00F21E69" w:rsidRPr="00F77EF0">
        <w:t>pushing ahead</w:t>
      </w:r>
      <w:r w:rsidR="00711BCC" w:rsidRPr="00F77EF0">
        <w:t xml:space="preserve"> with</w:t>
      </w:r>
      <w:r w:rsidR="00F469B9" w:rsidRPr="00F77EF0">
        <w:t xml:space="preserve"> </w:t>
      </w:r>
      <w:r w:rsidR="00711BCC" w:rsidRPr="00F77EF0">
        <w:t xml:space="preserve">plans to commercialise </w:t>
      </w:r>
      <w:r w:rsidR="00F21E69" w:rsidRPr="00F77EF0">
        <w:t>its</w:t>
      </w:r>
      <w:r w:rsidR="00F469B9" w:rsidRPr="00F77EF0">
        <w:t xml:space="preserve"> </w:t>
      </w:r>
      <w:r w:rsidR="00711BCC" w:rsidRPr="00F77EF0">
        <w:t>gas-condensate resources in PNG</w:t>
      </w:r>
      <w:r w:rsidR="00C910D2" w:rsidRPr="00F77EF0">
        <w:t>’</w:t>
      </w:r>
      <w:r w:rsidR="00711BCC" w:rsidRPr="00F77EF0">
        <w:t xml:space="preserve">s remote, but highly prospective, Western Province. </w:t>
      </w:r>
      <w:r w:rsidR="00370FB1" w:rsidRPr="00F77EF0">
        <w:t xml:space="preserve"> </w:t>
      </w:r>
    </w:p>
    <w:p w:rsidR="00687746" w:rsidRDefault="00370FB1" w:rsidP="00711BCC">
      <w:pPr>
        <w:jc w:val="both"/>
      </w:pPr>
      <w:r w:rsidRPr="004E75BB">
        <w:t>I</w:t>
      </w:r>
      <w:r w:rsidR="001A2697" w:rsidRPr="004E75BB">
        <w:t>t is noteworthy that</w:t>
      </w:r>
      <w:r w:rsidR="00F21E69" w:rsidRPr="004E75BB">
        <w:t xml:space="preserve"> despite the</w:t>
      </w:r>
      <w:r w:rsidR="006A4ADE" w:rsidRPr="004E75BB">
        <w:t xml:space="preserve"> difficult</w:t>
      </w:r>
      <w:r w:rsidR="00F21E69" w:rsidRPr="004E75BB">
        <w:t xml:space="preserve"> market conditions,</w:t>
      </w:r>
      <w:r w:rsidR="006A4ADE" w:rsidRPr="004E75BB">
        <w:t xml:space="preserve"> </w:t>
      </w:r>
      <w:r w:rsidR="005E400A">
        <w:t>Papua New Guinea</w:t>
      </w:r>
      <w:r w:rsidR="005A0368" w:rsidRPr="004E75BB">
        <w:t xml:space="preserve"> continues to attract strong competitive interest </w:t>
      </w:r>
      <w:r w:rsidR="00E00F9C" w:rsidRPr="004E75BB">
        <w:t>from major investors</w:t>
      </w:r>
      <w:r w:rsidR="0039592A" w:rsidRPr="004E75BB">
        <w:t xml:space="preserve">. This interest has been </w:t>
      </w:r>
      <w:r w:rsidR="00F308E0" w:rsidRPr="004E75BB">
        <w:t>demonstrated by the entry of Total S.A</w:t>
      </w:r>
      <w:r w:rsidR="005E400A">
        <w:t>.</w:t>
      </w:r>
      <w:r w:rsidR="00F308E0" w:rsidRPr="004E75BB">
        <w:t xml:space="preserve"> into Elk/Antelope and more recently,</w:t>
      </w:r>
      <w:r w:rsidR="005A0368" w:rsidRPr="004E75BB">
        <w:t xml:space="preserve"> by ExxonMobil's US$2.5 billion </w:t>
      </w:r>
      <w:r w:rsidR="00E61E9F" w:rsidRPr="004E75BB">
        <w:t>purchase of</w:t>
      </w:r>
      <w:r w:rsidR="005A0368" w:rsidRPr="004E75BB">
        <w:t xml:space="preserve"> </w:t>
      </w:r>
      <w:proofErr w:type="spellStart"/>
      <w:r w:rsidR="005A0368" w:rsidRPr="004E75BB">
        <w:t>InterOil</w:t>
      </w:r>
      <w:proofErr w:type="spellEnd"/>
      <w:r w:rsidR="005A0368" w:rsidRPr="004E75BB">
        <w:t xml:space="preserve"> Corporation. </w:t>
      </w:r>
      <w:r w:rsidR="0039592A" w:rsidRPr="004E75BB">
        <w:t>Furthermore</w:t>
      </w:r>
      <w:r w:rsidR="005A0368" w:rsidRPr="004E75BB">
        <w:t xml:space="preserve">, substantial expenditure on exploration and </w:t>
      </w:r>
      <w:r w:rsidR="006A4ADE" w:rsidRPr="004E75BB">
        <w:t>appraisal</w:t>
      </w:r>
      <w:r w:rsidR="005A0368" w:rsidRPr="004E75BB">
        <w:t xml:space="preserve"> drilling continues to be incurred by large companies </w:t>
      </w:r>
      <w:r w:rsidR="0039592A" w:rsidRPr="004E75BB">
        <w:t xml:space="preserve">(including </w:t>
      </w:r>
      <w:r w:rsidR="00E61E9F" w:rsidRPr="004E75BB">
        <w:t xml:space="preserve">Oil Search and </w:t>
      </w:r>
      <w:r w:rsidR="001A2697" w:rsidRPr="004E75BB">
        <w:t xml:space="preserve">Santos) </w:t>
      </w:r>
      <w:r w:rsidR="005A0368" w:rsidRPr="004E75BB">
        <w:t xml:space="preserve">in close proximity to Horizon Oil's </w:t>
      </w:r>
      <w:r w:rsidR="00F65B7F" w:rsidRPr="004E75BB">
        <w:t>Licence areas</w:t>
      </w:r>
      <w:r w:rsidR="005A0368" w:rsidRPr="004E75BB">
        <w:t>. This</w:t>
      </w:r>
      <w:r w:rsidR="00F308E0" w:rsidRPr="004E75BB">
        <w:t xml:space="preserve"> </w:t>
      </w:r>
      <w:r w:rsidR="005A0368" w:rsidRPr="004E75BB">
        <w:t>investment activity</w:t>
      </w:r>
      <w:r w:rsidR="00F308E0" w:rsidRPr="004E75BB">
        <w:t xml:space="preserve"> highlights the stability and attractiveness of PNG as an oil and gas investment destination</w:t>
      </w:r>
      <w:r w:rsidR="0039592A" w:rsidRPr="004E75BB">
        <w:t>. It also</w:t>
      </w:r>
      <w:r w:rsidR="001A2697" w:rsidRPr="004E75BB">
        <w:t xml:space="preserve"> underlin</w:t>
      </w:r>
      <w:r w:rsidR="0039592A" w:rsidRPr="004E75BB">
        <w:t>es</w:t>
      </w:r>
      <w:r w:rsidR="001A2697" w:rsidRPr="004E75BB">
        <w:t xml:space="preserve"> </w:t>
      </w:r>
      <w:r w:rsidR="005A0368" w:rsidRPr="004E75BB">
        <w:t>the value of Horizon Oil's material PNG asset portfolio</w:t>
      </w:r>
      <w:r w:rsidR="0039592A" w:rsidRPr="004E75BB">
        <w:t xml:space="preserve">; </w:t>
      </w:r>
      <w:r w:rsidR="00237458" w:rsidRPr="004E75BB">
        <w:t xml:space="preserve">a </w:t>
      </w:r>
      <w:r w:rsidR="006A4ADE" w:rsidRPr="004E75BB">
        <w:t>commanding acreage position in the northern forelands of Western Province</w:t>
      </w:r>
      <w:r w:rsidR="00F65B7F" w:rsidRPr="004E75BB">
        <w:t xml:space="preserve"> which </w:t>
      </w:r>
      <w:r w:rsidR="006A4ADE" w:rsidRPr="004E75BB">
        <w:t>include</w:t>
      </w:r>
      <w:r w:rsidR="00F469B9" w:rsidRPr="004E75BB">
        <w:t>s</w:t>
      </w:r>
      <w:r w:rsidR="006A4ADE" w:rsidRPr="004E75BB">
        <w:t xml:space="preserve"> a Petroleum Development Licence over the Stanley Field (PDL 10), a</w:t>
      </w:r>
      <w:r w:rsidR="004E75BB" w:rsidRPr="004E75BB">
        <w:t>nd</w:t>
      </w:r>
      <w:r w:rsidR="006A4ADE" w:rsidRPr="004E75BB">
        <w:t xml:space="preserve"> Petroleum Retention </w:t>
      </w:r>
      <w:proofErr w:type="spellStart"/>
      <w:r w:rsidR="006A4ADE" w:rsidRPr="004E75BB">
        <w:t>Licence</w:t>
      </w:r>
      <w:r w:rsidR="004E75BB" w:rsidRPr="004E75BB">
        <w:t>s</w:t>
      </w:r>
      <w:proofErr w:type="spellEnd"/>
      <w:r w:rsidR="006A4ADE" w:rsidRPr="004E75BB">
        <w:t xml:space="preserve"> over the </w:t>
      </w:r>
      <w:proofErr w:type="spellStart"/>
      <w:r w:rsidR="006A4ADE" w:rsidRPr="004E75BB">
        <w:t>Elevala</w:t>
      </w:r>
      <w:proofErr w:type="spellEnd"/>
      <w:r w:rsidR="006A4ADE" w:rsidRPr="004E75BB">
        <w:t xml:space="preserve"> and Ketu Fields (PRL 21)</w:t>
      </w:r>
      <w:r w:rsidR="004E75BB" w:rsidRPr="004E75BB">
        <w:t xml:space="preserve">, the </w:t>
      </w:r>
      <w:proofErr w:type="spellStart"/>
      <w:r w:rsidR="004E75BB" w:rsidRPr="004E75BB">
        <w:t>Puk</w:t>
      </w:r>
      <w:proofErr w:type="spellEnd"/>
      <w:r w:rsidR="004E75BB" w:rsidRPr="004E75BB">
        <w:t xml:space="preserve"> </w:t>
      </w:r>
      <w:proofErr w:type="spellStart"/>
      <w:r w:rsidR="004E75BB" w:rsidRPr="004E75BB">
        <w:t>Puk</w:t>
      </w:r>
      <w:proofErr w:type="spellEnd"/>
      <w:r w:rsidR="004E75BB" w:rsidRPr="004E75BB">
        <w:t xml:space="preserve"> and Douglas Fields (PRL 40) and the Ubuntu Field (PRL 28)</w:t>
      </w:r>
      <w:r w:rsidR="006A4ADE" w:rsidRPr="004E75BB">
        <w:t>.</w:t>
      </w:r>
    </w:p>
    <w:p w:rsidR="00E00F9C" w:rsidRPr="004E75BB" w:rsidRDefault="00687746" w:rsidP="0068774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370.65pt">
            <v:imagedata r:id="rId9" o:title="HZN_PNG-regional map-Pipeline Variations_September 2017"/>
          </v:shape>
        </w:pict>
      </w:r>
    </w:p>
    <w:p w:rsidR="00687746" w:rsidRDefault="00687746" w:rsidP="005E400A">
      <w:pPr>
        <w:jc w:val="both"/>
        <w:rPr>
          <w:b/>
          <w:i/>
        </w:rPr>
      </w:pPr>
    </w:p>
    <w:p w:rsidR="005E400A" w:rsidRPr="00415458" w:rsidRDefault="005E400A" w:rsidP="005E400A">
      <w:pPr>
        <w:jc w:val="both"/>
        <w:rPr>
          <w:b/>
          <w:i/>
        </w:rPr>
      </w:pPr>
      <w:r>
        <w:rPr>
          <w:b/>
          <w:i/>
        </w:rPr>
        <w:t xml:space="preserve">Gas </w:t>
      </w:r>
      <w:proofErr w:type="spellStart"/>
      <w:r>
        <w:rPr>
          <w:b/>
          <w:i/>
        </w:rPr>
        <w:t>commercialisation</w:t>
      </w:r>
      <w:proofErr w:type="spellEnd"/>
      <w:r>
        <w:rPr>
          <w:b/>
          <w:i/>
        </w:rPr>
        <w:t xml:space="preserve"> pathways emerging</w:t>
      </w:r>
    </w:p>
    <w:p w:rsidR="005E400A" w:rsidRPr="005E400A" w:rsidRDefault="005E400A" w:rsidP="005E400A">
      <w:pPr>
        <w:jc w:val="both"/>
      </w:pPr>
      <w:r w:rsidRPr="005E400A">
        <w:t xml:space="preserve">Horizon Oil's primary focus is to develop its Western Province resources and work completed to date has identified a number of promising gas </w:t>
      </w:r>
      <w:proofErr w:type="spellStart"/>
      <w:r w:rsidRPr="005E400A">
        <w:t>commercialisation</w:t>
      </w:r>
      <w:proofErr w:type="spellEnd"/>
      <w:r w:rsidRPr="005E400A">
        <w:t xml:space="preserve"> pathways. PRL 21, which contains the </w:t>
      </w:r>
      <w:proofErr w:type="spellStart"/>
      <w:r w:rsidRPr="005E400A">
        <w:t>Elevala</w:t>
      </w:r>
      <w:proofErr w:type="spellEnd"/>
      <w:r w:rsidRPr="005E400A">
        <w:t xml:space="preserve"> and Ketu </w:t>
      </w:r>
      <w:r w:rsidR="00FC1C5F">
        <w:t>fields</w:t>
      </w:r>
      <w:r w:rsidR="00FC1C5F" w:rsidRPr="005E400A">
        <w:t>,</w:t>
      </w:r>
      <w:r w:rsidRPr="005E400A">
        <w:t xml:space="preserve"> is of particular importance in this context. The </w:t>
      </w:r>
      <w:proofErr w:type="spellStart"/>
      <w:r w:rsidRPr="005E400A">
        <w:t>Elevala</w:t>
      </w:r>
      <w:proofErr w:type="spellEnd"/>
      <w:r w:rsidRPr="005E400A">
        <w:t xml:space="preserve"> and Ketu gas-condensate fields contain a combined independently certified gross contingent resource (2C) of 1.4 trillion cubic feet of gas and 56 million barrels of condensate, forming the cornerstone volume needed for Horizon Oil's gas </w:t>
      </w:r>
      <w:proofErr w:type="spellStart"/>
      <w:r w:rsidRPr="005E400A">
        <w:t>commercialisation</w:t>
      </w:r>
      <w:proofErr w:type="spellEnd"/>
      <w:r w:rsidRPr="005E400A">
        <w:t xml:space="preserve"> efforts. These gas-condensate fields were originally discovered in the early 1990s and are located some 60 km east of the Western Province port town of </w:t>
      </w:r>
      <w:proofErr w:type="spellStart"/>
      <w:r w:rsidRPr="005E400A">
        <w:t>Kiunga</w:t>
      </w:r>
      <w:proofErr w:type="spellEnd"/>
      <w:r w:rsidRPr="005E400A">
        <w:t xml:space="preserve">. A comprehensive appraisal program, consisting of 3 appraisal wells and 205 km of 2D seismic, was completed between 2011 and 2013 with the results of that appraisal program and subsequent analysis confirming the commerciality of the </w:t>
      </w:r>
      <w:proofErr w:type="spellStart"/>
      <w:r w:rsidRPr="005E400A">
        <w:t>Elevala</w:t>
      </w:r>
      <w:proofErr w:type="spellEnd"/>
      <w:r w:rsidRPr="005E400A">
        <w:t xml:space="preserve"> and Ketu fields. </w:t>
      </w:r>
    </w:p>
    <w:p w:rsidR="005E400A" w:rsidRPr="005E400A" w:rsidRDefault="005E400A" w:rsidP="005E400A">
      <w:pPr>
        <w:jc w:val="both"/>
      </w:pPr>
      <w:r w:rsidRPr="005E400A">
        <w:t xml:space="preserve">The high ratio of condensate to gas found in both the </w:t>
      </w:r>
      <w:proofErr w:type="spellStart"/>
      <w:r w:rsidRPr="005E400A">
        <w:t>Elevala</w:t>
      </w:r>
      <w:proofErr w:type="spellEnd"/>
      <w:r w:rsidRPr="005E400A">
        <w:t xml:space="preserve"> and Ketu fields </w:t>
      </w:r>
      <w:r>
        <w:t xml:space="preserve">initially </w:t>
      </w:r>
      <w:r w:rsidRPr="005E400A">
        <w:t xml:space="preserve">supported a two phase development plan aimed initially at gas recycling and condensate recovery in the first phase, with gas </w:t>
      </w:r>
      <w:proofErr w:type="spellStart"/>
      <w:r w:rsidRPr="005E400A">
        <w:t>commercialisation</w:t>
      </w:r>
      <w:proofErr w:type="spellEnd"/>
      <w:r w:rsidRPr="005E400A">
        <w:t xml:space="preserve"> options to be evaluated and matured in a subsequent second phase of the development. A Petroleum Development Licence application was submitted to the PNG Government on that basis in March 2014, targeting initial condensate production of 10,000 to 12,000 barrels per day. Pleasingly, there has been significant progress made with the regulatory approval process, including receipt of formal approval by the PNG Conservation and Environment Protection Authority of the </w:t>
      </w:r>
      <w:proofErr w:type="spellStart"/>
      <w:r w:rsidRPr="005E400A">
        <w:t>Elevala</w:t>
      </w:r>
      <w:proofErr w:type="spellEnd"/>
      <w:r w:rsidRPr="005E400A">
        <w:t xml:space="preserve"> development Environmental Impact Statement.</w:t>
      </w:r>
    </w:p>
    <w:p w:rsidR="00FC1C5F" w:rsidRDefault="005E400A" w:rsidP="00890150">
      <w:pPr>
        <w:jc w:val="both"/>
      </w:pPr>
      <w:r w:rsidRPr="005E400A">
        <w:t xml:space="preserve">In response to the recent commodity price market, when oil prices were sitting below US$50/barrel, the attention of Horizon Oil and its PRL 21 joint venture partners turned to combining both phases by accelerating the gas </w:t>
      </w:r>
      <w:proofErr w:type="spellStart"/>
      <w:r w:rsidRPr="005E400A">
        <w:t>commercialisation</w:t>
      </w:r>
      <w:proofErr w:type="spellEnd"/>
      <w:r w:rsidRPr="005E400A">
        <w:t xml:space="preserve"> phase of the overall development plan.  </w:t>
      </w:r>
      <w:r w:rsidR="00890150" w:rsidRPr="005E400A">
        <w:t xml:space="preserve">Horizon Oil's proposed Western LNG project seeks to aggregate </w:t>
      </w:r>
      <w:r w:rsidR="004E75BB" w:rsidRPr="005E400A">
        <w:t>these</w:t>
      </w:r>
      <w:r w:rsidR="00890150" w:rsidRPr="005E400A">
        <w:t xml:space="preserve"> gas fields to develop 2.0 to 2.5 trillion cubic feet of gas and 60 to 70 million barrels of condensate.  The aim is to export the gas and condensate via pipeline and an offshore LNG facility which will have a capacity of around</w:t>
      </w:r>
      <w:r w:rsidR="004E75BB" w:rsidRPr="005E400A">
        <w:t xml:space="preserve"> 1.5 million </w:t>
      </w:r>
      <w:proofErr w:type="spellStart"/>
      <w:r w:rsidR="004E75BB" w:rsidRPr="005E400A">
        <w:t>tonnes</w:t>
      </w:r>
      <w:proofErr w:type="spellEnd"/>
      <w:r w:rsidR="004E75BB" w:rsidRPr="005E400A">
        <w:t xml:space="preserve"> per annum.</w:t>
      </w:r>
      <w:r w:rsidR="00FC1C5F">
        <w:t xml:space="preserve">  </w:t>
      </w:r>
    </w:p>
    <w:p w:rsidR="00890150" w:rsidRPr="00890150" w:rsidRDefault="00890150" w:rsidP="00890150">
      <w:pPr>
        <w:jc w:val="both"/>
      </w:pPr>
      <w:r w:rsidRPr="00890150">
        <w:t xml:space="preserve">Crucially, the resources in Western LNG are held by only 6 participants, with almost 70% concentrated in the hands of </w:t>
      </w:r>
      <w:r w:rsidR="004E75BB">
        <w:t xml:space="preserve">Horizon Oil </w:t>
      </w:r>
      <w:r>
        <w:t xml:space="preserve">and the Spanish major </w:t>
      </w:r>
      <w:proofErr w:type="spellStart"/>
      <w:r>
        <w:t>Repsol</w:t>
      </w:r>
      <w:proofErr w:type="spellEnd"/>
      <w:r>
        <w:t xml:space="preserve">.  </w:t>
      </w:r>
      <w:r w:rsidRPr="00890150">
        <w:t>This consolidation of ownership is important as it will make the process of development planning and aggregation simpler than with a widely dispersed ownership group</w:t>
      </w:r>
      <w:r>
        <w:t>.</w:t>
      </w:r>
      <w:r w:rsidRPr="00890150">
        <w:t xml:space="preserve"> </w:t>
      </w:r>
    </w:p>
    <w:p w:rsidR="00890150" w:rsidRPr="00890150" w:rsidRDefault="00890150" w:rsidP="00890150">
      <w:pPr>
        <w:jc w:val="both"/>
      </w:pPr>
      <w:r>
        <w:t>The</w:t>
      </w:r>
      <w:r w:rsidRPr="00890150">
        <w:t xml:space="preserve"> LNG market is becoming rapidly aware of the potential of smaller LNG deve</w:t>
      </w:r>
      <w:r>
        <w:t xml:space="preserve">lopments, with </w:t>
      </w:r>
      <w:r w:rsidRPr="00890150">
        <w:t xml:space="preserve">strong demand growth for LNG in emerging South East Asian economies, particularly in relation to dispersed power generation, and this is largely being driven by new entrants who want greater flexibility </w:t>
      </w:r>
      <w:r>
        <w:t xml:space="preserve">of supply. </w:t>
      </w:r>
      <w:r w:rsidRPr="00890150">
        <w:t xml:space="preserve">PNG </w:t>
      </w:r>
      <w:r>
        <w:t>is somewhere</w:t>
      </w:r>
      <w:r w:rsidRPr="00890150">
        <w:t xml:space="preserve"> of a sweet spot fr</w:t>
      </w:r>
      <w:r>
        <w:t>om which to meet those needs.</w:t>
      </w:r>
    </w:p>
    <w:p w:rsidR="00890150" w:rsidRPr="00890150" w:rsidRDefault="00890150" w:rsidP="00890150">
      <w:pPr>
        <w:jc w:val="both"/>
      </w:pPr>
      <w:r w:rsidRPr="00890150">
        <w:t>Western LNG is targeting start up in the early 2020s when it is anticipated that the South East Asian markets will be undersupplied with LNG. Whi</w:t>
      </w:r>
      <w:r>
        <w:t xml:space="preserve">le focusing on export markets </w:t>
      </w:r>
      <w:r w:rsidRPr="00890150">
        <w:t xml:space="preserve">a key component of </w:t>
      </w:r>
      <w:r>
        <w:t>the</w:t>
      </w:r>
      <w:r w:rsidRPr="00890150">
        <w:t xml:space="preserve"> development criteria is making sure that </w:t>
      </w:r>
      <w:r>
        <w:t>the</w:t>
      </w:r>
      <w:r w:rsidRPr="00890150">
        <w:t xml:space="preserve"> development plan </w:t>
      </w:r>
      <w:proofErr w:type="spellStart"/>
      <w:r w:rsidRPr="00890150">
        <w:t>maximises</w:t>
      </w:r>
      <w:proofErr w:type="spellEnd"/>
      <w:r w:rsidRPr="00890150">
        <w:t xml:space="preserve"> the potential for domestic PNG market access for gas and LPG.  The design concept provides multiple gas offtake points for local industrial consumers and power generation.</w:t>
      </w:r>
    </w:p>
    <w:p w:rsidR="00890150" w:rsidRDefault="00890150" w:rsidP="00711BCC">
      <w:pPr>
        <w:jc w:val="both"/>
      </w:pPr>
      <w:r>
        <w:lastRenderedPageBreak/>
        <w:t>P</w:t>
      </w:r>
      <w:r w:rsidRPr="00890150">
        <w:t xml:space="preserve">reliminary economics are attractive and Western LNG, if successful, will be expected to generate around US$1 billion a year for 20 years or more.  </w:t>
      </w:r>
      <w:r>
        <w:t>The project is</w:t>
      </w:r>
      <w:r w:rsidRPr="00890150">
        <w:t xml:space="preserve"> in pre-Front End Engineering and Design now</w:t>
      </w:r>
      <w:r w:rsidR="00F77EF0">
        <w:t>,</w:t>
      </w:r>
      <w:r w:rsidRPr="00890150">
        <w:t xml:space="preserve"> </w:t>
      </w:r>
      <w:r w:rsidR="00F77EF0">
        <w:t>Horizon Oil</w:t>
      </w:r>
      <w:r w:rsidRPr="00890150">
        <w:t xml:space="preserve"> </w:t>
      </w:r>
      <w:r w:rsidR="00F77EF0" w:rsidRPr="00890150">
        <w:t>anticipates</w:t>
      </w:r>
      <w:r w:rsidRPr="00890150">
        <w:t xml:space="preserve"> proceeding into Front End Engineering and Design </w:t>
      </w:r>
      <w:r w:rsidR="00F77EF0">
        <w:t>in 2018,</w:t>
      </w:r>
      <w:r w:rsidRPr="00890150">
        <w:t xml:space="preserve"> with a Final Investme</w:t>
      </w:r>
      <w:r w:rsidR="004E75BB">
        <w:t>nt Decision scheduled for 2019.</w:t>
      </w:r>
    </w:p>
    <w:p w:rsidR="00687746" w:rsidRDefault="00687746" w:rsidP="00711BCC">
      <w:pPr>
        <w:jc w:val="both"/>
      </w:pPr>
      <w:r>
        <w:pict>
          <v:shape id="_x0000_i1026" type="#_x0000_t75" style="width:450.15pt;height:319.95pt">
            <v:imagedata r:id="rId10" o:title="HO_FLNG_proposal_01_"/>
          </v:shape>
        </w:pict>
      </w:r>
    </w:p>
    <w:p w:rsidR="005E400A" w:rsidRPr="00890150" w:rsidRDefault="005E400A" w:rsidP="00711BCC">
      <w:pPr>
        <w:jc w:val="both"/>
      </w:pPr>
      <w:r w:rsidRPr="005E400A">
        <w:t xml:space="preserve">Although focusing </w:t>
      </w:r>
      <w:r w:rsidR="00914B21">
        <w:t xml:space="preserve">on </w:t>
      </w:r>
      <w:r w:rsidRPr="005E400A">
        <w:t>export opportunities, Horizon Oil is a strong supporter of proposals aimed at developing PNG’s resources for domestic consumption and the Company is actively pursuing domestic market opportunities. PNG’s mineral resource industry provides substantial opportunities to substitute clean natural gas for diesel or heavy fuel oil-fired power, adding value not only to mining operations but also to power intensive mineral processing and refining within PNG. Horizon Oil's gas resources, along with the significant upside potential provided by nearby exploration prospects continue to represent a significant commercial opportunity for PNG and the Western Province to establish and develop infrastructure, industrial activity, employment and export revenue based on a secure and long-term gas and fuel supply resource.</w:t>
      </w:r>
    </w:p>
    <w:p w:rsidR="00415458" w:rsidRPr="00415458" w:rsidRDefault="00415458" w:rsidP="00A45EEC">
      <w:pPr>
        <w:jc w:val="both"/>
        <w:rPr>
          <w:b/>
          <w:i/>
        </w:rPr>
      </w:pPr>
      <w:r>
        <w:rPr>
          <w:b/>
          <w:i/>
        </w:rPr>
        <w:t>Stakeholder engagement - an ongoing priority</w:t>
      </w:r>
    </w:p>
    <w:p w:rsidR="00281FDA" w:rsidRDefault="00242759" w:rsidP="00A45EEC">
      <w:pPr>
        <w:jc w:val="both"/>
      </w:pPr>
      <w:r>
        <w:t xml:space="preserve">While focused on the technical task of planning and designing a major gas project, </w:t>
      </w:r>
      <w:r w:rsidR="00F21E69">
        <w:t>Horizon Oil remains</w:t>
      </w:r>
      <w:r>
        <w:t xml:space="preserve"> </w:t>
      </w:r>
      <w:r w:rsidR="00F21E69">
        <w:t xml:space="preserve">cognisant </w:t>
      </w:r>
      <w:r>
        <w:t xml:space="preserve">of the broader social context in which </w:t>
      </w:r>
      <w:r w:rsidR="00F21E69">
        <w:t>it</w:t>
      </w:r>
      <w:r>
        <w:t xml:space="preserve"> operate</w:t>
      </w:r>
      <w:r w:rsidR="00F21E69">
        <w:t>s</w:t>
      </w:r>
      <w:r>
        <w:t xml:space="preserve"> in PNG. </w:t>
      </w:r>
      <w:r w:rsidR="00281FDA" w:rsidRPr="00A45EEC">
        <w:t>Community expectations do not change with a ri</w:t>
      </w:r>
      <w:r w:rsidR="00E44065">
        <w:t xml:space="preserve">se or fall in the price of oil or </w:t>
      </w:r>
      <w:r w:rsidR="00281FDA" w:rsidRPr="00A45EEC">
        <w:t>gas</w:t>
      </w:r>
      <w:r w:rsidR="00281FDA">
        <w:t xml:space="preserve"> a</w:t>
      </w:r>
      <w:r w:rsidR="00281FDA" w:rsidRPr="00A45EEC">
        <w:t xml:space="preserve">nd like many resource developers, </w:t>
      </w:r>
      <w:r w:rsidR="00B3651C">
        <w:t>Horizon Oil</w:t>
      </w:r>
      <w:r w:rsidR="00281FDA" w:rsidRPr="00A45EEC">
        <w:t xml:space="preserve"> expend</w:t>
      </w:r>
      <w:r w:rsidR="00B3651C">
        <w:t>s</w:t>
      </w:r>
      <w:r w:rsidR="00281FDA" w:rsidRPr="00A45EEC">
        <w:t xml:space="preserve"> considerable effort on stakeholder engagement. </w:t>
      </w:r>
      <w:r w:rsidR="00281FDA">
        <w:t xml:space="preserve">Many of Horizon Oil's project area communities are located in remote, difficult to reach </w:t>
      </w:r>
      <w:r w:rsidR="00E44065">
        <w:t xml:space="preserve">areas. </w:t>
      </w:r>
      <w:r>
        <w:t>A</w:t>
      </w:r>
      <w:r w:rsidR="00836A86">
        <w:t xml:space="preserve"> core </w:t>
      </w:r>
      <w:r w:rsidR="00141871">
        <w:t xml:space="preserve">tenet </w:t>
      </w:r>
      <w:r w:rsidR="00836A86">
        <w:t xml:space="preserve">of Horizon Oil's </w:t>
      </w:r>
      <w:r w:rsidR="00281FDA">
        <w:t xml:space="preserve">stakeholder engagement </w:t>
      </w:r>
      <w:r w:rsidR="00836A86">
        <w:t>activity</w:t>
      </w:r>
      <w:r w:rsidR="00281FDA">
        <w:t xml:space="preserve"> is the </w:t>
      </w:r>
      <w:r w:rsidR="00E44065">
        <w:t>maintenance</w:t>
      </w:r>
      <w:r w:rsidR="00281FDA">
        <w:t xml:space="preserve"> of 'face to face' contact</w:t>
      </w:r>
      <w:r w:rsidR="00141871">
        <w:t xml:space="preserve">, </w:t>
      </w:r>
      <w:r w:rsidR="00E44065">
        <w:t xml:space="preserve">essential for building positive relationships. </w:t>
      </w:r>
      <w:r w:rsidR="00281FDA">
        <w:t>This work is</w:t>
      </w:r>
      <w:r w:rsidR="00A45EEC" w:rsidRPr="00A45EEC">
        <w:t xml:space="preserve"> primarily led by </w:t>
      </w:r>
      <w:r w:rsidR="00281FDA">
        <w:t>the</w:t>
      </w:r>
      <w:r w:rsidR="00A45EEC" w:rsidRPr="00A45EEC">
        <w:t xml:space="preserve"> Community Affairs team who make </w:t>
      </w:r>
      <w:r w:rsidR="00A45EEC" w:rsidRPr="00A45EEC">
        <w:lastRenderedPageBreak/>
        <w:t xml:space="preserve">regular visits to </w:t>
      </w:r>
      <w:r w:rsidR="00E44065">
        <w:t xml:space="preserve">project area villages, </w:t>
      </w:r>
      <w:r w:rsidR="00281FDA">
        <w:t>often staying overnight</w:t>
      </w:r>
      <w:r w:rsidR="00E44065">
        <w:t>,</w:t>
      </w:r>
      <w:r w:rsidR="00281FDA">
        <w:t xml:space="preserve"> to conduct</w:t>
      </w:r>
      <w:r w:rsidR="00B3651C">
        <w:t xml:space="preserve"> formal and informal</w:t>
      </w:r>
      <w:r w:rsidR="00281FDA">
        <w:t xml:space="preserve"> information sessions</w:t>
      </w:r>
      <w:r w:rsidR="00E44065">
        <w:t>. These village visits</w:t>
      </w:r>
      <w:r w:rsidR="00B3651C">
        <w:t xml:space="preserve"> are fundamental and</w:t>
      </w:r>
      <w:r w:rsidR="00281FDA">
        <w:t xml:space="preserve"> provid</w:t>
      </w:r>
      <w:r w:rsidR="00E44065">
        <w:t>e</w:t>
      </w:r>
      <w:r w:rsidR="00281FDA">
        <w:t xml:space="preserve"> community members with an important opportunity to ask </w:t>
      </w:r>
      <w:proofErr w:type="gramStart"/>
      <w:r w:rsidR="00281FDA">
        <w:t>questions,</w:t>
      </w:r>
      <w:proofErr w:type="gramEnd"/>
      <w:r w:rsidR="00281FDA">
        <w:t xml:space="preserve"> share their views or offer insights into Horizon Oil's activities</w:t>
      </w:r>
      <w:r w:rsidR="00A45EEC" w:rsidRPr="00A45EEC">
        <w:t>.</w:t>
      </w:r>
      <w:r w:rsidR="00281FDA">
        <w:t xml:space="preserve"> </w:t>
      </w:r>
    </w:p>
    <w:p w:rsidR="00A45EEC" w:rsidRDefault="00B72330" w:rsidP="00B652B0">
      <w:pPr>
        <w:jc w:val="both"/>
      </w:pPr>
      <w:r>
        <w:t xml:space="preserve">Although the current commodity price environment has caused </w:t>
      </w:r>
      <w:r w:rsidR="00281FDA">
        <w:t>Horizon Oil</w:t>
      </w:r>
      <w:r>
        <w:t>, like all petroleum companies,</w:t>
      </w:r>
      <w:r w:rsidR="00281FDA">
        <w:t xml:space="preserve"> </w:t>
      </w:r>
      <w:r>
        <w:t xml:space="preserve">to cut costs, this does not extend to our </w:t>
      </w:r>
      <w:r w:rsidR="003D3202">
        <w:t xml:space="preserve">commitment to community </w:t>
      </w:r>
      <w:r>
        <w:t>s</w:t>
      </w:r>
      <w:r w:rsidR="003D3202">
        <w:t>upport</w:t>
      </w:r>
      <w:r>
        <w:t xml:space="preserve"> and </w:t>
      </w:r>
      <w:r w:rsidR="003D3202">
        <w:t xml:space="preserve">in this regard </w:t>
      </w:r>
      <w:r w:rsidR="00B652B0">
        <w:t>the Company has maintained our</w:t>
      </w:r>
      <w:r w:rsidR="002B6058">
        <w:t xml:space="preserve"> </w:t>
      </w:r>
      <w:r w:rsidR="00A45EEC" w:rsidRPr="00A45EEC">
        <w:t>partnership</w:t>
      </w:r>
      <w:r w:rsidR="00B652B0">
        <w:t>s</w:t>
      </w:r>
      <w:r w:rsidR="00A45EEC" w:rsidRPr="00A45EEC">
        <w:t xml:space="preserve"> with Australian Doctors International</w:t>
      </w:r>
      <w:r w:rsidR="00B652B0">
        <w:t xml:space="preserve"> and Mercy Works</w:t>
      </w:r>
      <w:r w:rsidR="00A45EEC" w:rsidRPr="00A45EEC">
        <w:t>. ADI is a not</w:t>
      </w:r>
      <w:r w:rsidR="00141871">
        <w:t>-</w:t>
      </w:r>
      <w:r w:rsidR="00A45EEC" w:rsidRPr="00A45EEC">
        <w:t>for</w:t>
      </w:r>
      <w:r w:rsidR="00141871">
        <w:t>-</w:t>
      </w:r>
      <w:r w:rsidR="00A45EEC" w:rsidRPr="00A45EEC">
        <w:t>profit, non-government development aid organisation which has been focused on strengthening primary health care services in rural and remot</w:t>
      </w:r>
      <w:r w:rsidR="00B652B0">
        <w:t>e communities in PNG since 2002, and Mercy Works provide</w:t>
      </w:r>
      <w:r w:rsidR="00B652B0" w:rsidRPr="00B652B0">
        <w:t xml:space="preserve"> maternal health focused training services to regional health </w:t>
      </w:r>
      <w:proofErr w:type="spellStart"/>
      <w:r w:rsidR="00B652B0" w:rsidRPr="00B652B0">
        <w:t>centres</w:t>
      </w:r>
      <w:proofErr w:type="spellEnd"/>
      <w:r w:rsidR="00B652B0" w:rsidRPr="00B652B0">
        <w:t xml:space="preserve"> and rural aid posts, training programs for women and low cost</w:t>
      </w:r>
      <w:r w:rsidR="00B652B0">
        <w:t xml:space="preserve"> child care for working mums </w:t>
      </w:r>
      <w:r w:rsidR="00B652B0" w:rsidRPr="00B652B0">
        <w:t xml:space="preserve">along with workshops in rural communities aimed </w:t>
      </w:r>
      <w:r w:rsidR="00B652B0">
        <w:t xml:space="preserve">at </w:t>
      </w:r>
      <w:proofErr w:type="spellStart"/>
      <w:r w:rsidR="00B652B0">
        <w:t>minimis</w:t>
      </w:r>
      <w:r w:rsidR="00B652B0" w:rsidRPr="00B652B0">
        <w:t>ing</w:t>
      </w:r>
      <w:proofErr w:type="spellEnd"/>
      <w:r w:rsidR="00B652B0" w:rsidRPr="00B652B0">
        <w:t xml:space="preserve"> violence in families and communities.  </w:t>
      </w:r>
      <w:r w:rsidR="00A45EEC">
        <w:t xml:space="preserve"> </w:t>
      </w:r>
      <w:r w:rsidR="00B652B0">
        <w:t xml:space="preserve">  The partnerships </w:t>
      </w:r>
      <w:r w:rsidR="00A45EEC" w:rsidRPr="00A45EEC">
        <w:t>see Horizon Oil allocate A$100,000 (PGK200</w:t>
      </w:r>
      <w:proofErr w:type="gramStart"/>
      <w:r w:rsidR="00A45EEC" w:rsidRPr="00A45EEC">
        <w:t>,000</w:t>
      </w:r>
      <w:proofErr w:type="gramEnd"/>
      <w:r w:rsidR="00A45EEC" w:rsidRPr="00A45EEC">
        <w:t xml:space="preserve">) annually to support the deployment of voluntary medical practitioners in </w:t>
      </w:r>
      <w:r w:rsidR="00B652B0">
        <w:t xml:space="preserve">the </w:t>
      </w:r>
      <w:r w:rsidR="00A45EEC" w:rsidRPr="00A45EEC">
        <w:t>Western Province</w:t>
      </w:r>
      <w:r w:rsidR="00B652B0">
        <w:t xml:space="preserve"> of PNG</w:t>
      </w:r>
      <w:r w:rsidR="00B3651C">
        <w:t>.</w:t>
      </w:r>
      <w:r w:rsidR="00A45EEC" w:rsidRPr="00A45EEC">
        <w:t xml:space="preserve"> </w:t>
      </w:r>
      <w:r w:rsidR="00242759">
        <w:t xml:space="preserve">Two ADI doctors have been deployed </w:t>
      </w:r>
      <w:r w:rsidR="00B652B0">
        <w:t xml:space="preserve">since 2016 </w:t>
      </w:r>
      <w:r w:rsidR="00242759">
        <w:t xml:space="preserve">and </w:t>
      </w:r>
      <w:r w:rsidR="002B6058">
        <w:t xml:space="preserve">the partnership is </w:t>
      </w:r>
      <w:r w:rsidR="00242759">
        <w:t xml:space="preserve">on track to deliver </w:t>
      </w:r>
      <w:r w:rsidR="00E44065">
        <w:t xml:space="preserve">a broad program of </w:t>
      </w:r>
      <w:r w:rsidR="00242759">
        <w:t xml:space="preserve">clinical consultation </w:t>
      </w:r>
      <w:r w:rsidR="008E3983">
        <w:t>with</w:t>
      </w:r>
      <w:r w:rsidR="00242759">
        <w:t xml:space="preserve"> structured and unstructured in-service training to</w:t>
      </w:r>
      <w:r w:rsidR="008E3983">
        <w:t xml:space="preserve"> </w:t>
      </w:r>
      <w:r w:rsidR="00242759">
        <w:t xml:space="preserve">health workers in </w:t>
      </w:r>
      <w:r w:rsidR="00086B23">
        <w:t xml:space="preserve">remote </w:t>
      </w:r>
      <w:r w:rsidR="00242759">
        <w:t>Western Province</w:t>
      </w:r>
      <w:r w:rsidR="00086B23">
        <w:t xml:space="preserve"> communities</w:t>
      </w:r>
      <w:r w:rsidR="00242759">
        <w:t>.</w:t>
      </w:r>
    </w:p>
    <w:p w:rsidR="00687746" w:rsidRDefault="00687746" w:rsidP="00687746">
      <w:pPr>
        <w:jc w:val="center"/>
      </w:pPr>
      <w:r w:rsidRPr="00687746">
        <w:rPr>
          <w:lang w:val="en-AU"/>
        </w:rPr>
        <w:drawing>
          <wp:inline distT="0" distB="0" distL="0" distR="0" wp14:anchorId="46E31FE3" wp14:editId="124B2BDF">
            <wp:extent cx="5176299" cy="3609893"/>
            <wp:effectExtent l="0" t="0" r="5715" b="0"/>
            <wp:docPr id="15" name="Picture 14" descr="C:\Users\NWambare\Documents\Horizon\CA Field Photos\2017\Skills Training for Women_Gusiore March 2017\DSCF2865.JPG"/>
            <wp:cNvGraphicFramePr/>
            <a:graphic xmlns:a="http://schemas.openxmlformats.org/drawingml/2006/main">
              <a:graphicData uri="http://schemas.openxmlformats.org/drawingml/2006/picture">
                <pic:pic xmlns:pic="http://schemas.openxmlformats.org/drawingml/2006/picture">
                  <pic:nvPicPr>
                    <pic:cNvPr id="15" name="Picture 14" descr="C:\Users\NWambare\Documents\Horizon\CA Field Photos\2017\Skills Training for Women_Gusiore March 2017\DSCF2865.JPG"/>
                    <pic:cNvPicPr/>
                  </pic:nvPicPr>
                  <pic:blipFill>
                    <a:blip r:embed="rId11" cstate="print"/>
                    <a:srcRect/>
                    <a:stretch>
                      <a:fillRect/>
                    </a:stretch>
                  </pic:blipFill>
                  <pic:spPr bwMode="auto">
                    <a:xfrm>
                      <a:off x="0" y="0"/>
                      <a:ext cx="5181344" cy="3613411"/>
                    </a:xfrm>
                    <a:prstGeom prst="rect">
                      <a:avLst/>
                    </a:prstGeom>
                    <a:noFill/>
                    <a:ln w="9525">
                      <a:noFill/>
                      <a:miter lim="800000"/>
                      <a:headEnd/>
                      <a:tailEnd/>
                    </a:ln>
                  </pic:spPr>
                </pic:pic>
              </a:graphicData>
            </a:graphic>
          </wp:inline>
        </w:drawing>
      </w:r>
    </w:p>
    <w:p w:rsidR="00082D07" w:rsidRPr="00E92874" w:rsidRDefault="00A06580" w:rsidP="00711BCC">
      <w:pPr>
        <w:jc w:val="both"/>
      </w:pPr>
      <w:r>
        <w:t xml:space="preserve">There is no doubt that </w:t>
      </w:r>
      <w:r w:rsidR="00914B21">
        <w:t>the last few years</w:t>
      </w:r>
      <w:r>
        <w:t xml:space="preserve"> have been </w:t>
      </w:r>
      <w:r w:rsidR="00B652B0">
        <w:t>challenging</w:t>
      </w:r>
      <w:r>
        <w:t xml:space="preserve"> </w:t>
      </w:r>
      <w:r w:rsidR="00914B21">
        <w:t>ones</w:t>
      </w:r>
      <w:r>
        <w:t xml:space="preserve"> for the oil and gas industry. Nevertheless,</w:t>
      </w:r>
      <w:r w:rsidR="00B3651C">
        <w:t xml:space="preserve"> Horizon Oil</w:t>
      </w:r>
      <w:r>
        <w:t xml:space="preserve"> continues to see </w:t>
      </w:r>
      <w:r w:rsidR="00791791">
        <w:t>robust</w:t>
      </w:r>
      <w:r>
        <w:t xml:space="preserve"> opportunities in PNG and </w:t>
      </w:r>
      <w:r w:rsidR="00B3651C">
        <w:t xml:space="preserve">remains </w:t>
      </w:r>
      <w:r>
        <w:t>firmly</w:t>
      </w:r>
      <w:r w:rsidR="00B3651C">
        <w:t xml:space="preserve"> </w:t>
      </w:r>
      <w:r>
        <w:t xml:space="preserve">focused on </w:t>
      </w:r>
      <w:r w:rsidR="00AC11DF">
        <w:t>pursuing</w:t>
      </w:r>
      <w:r>
        <w:t xml:space="preserve"> those opportunities </w:t>
      </w:r>
      <w:r w:rsidR="008E3983">
        <w:t>with the intention of</w:t>
      </w:r>
      <w:r w:rsidR="00AC11DF">
        <w:t xml:space="preserve"> </w:t>
      </w:r>
      <w:r>
        <w:t>bring</w:t>
      </w:r>
      <w:r w:rsidR="00AC11DF">
        <w:t>ing</w:t>
      </w:r>
      <w:r>
        <w:t xml:space="preserve"> </w:t>
      </w:r>
      <w:r w:rsidR="00AC11DF">
        <w:t>its Western Province</w:t>
      </w:r>
      <w:r>
        <w:t xml:space="preserve"> resources to production. </w:t>
      </w:r>
      <w:bookmarkStart w:id="0" w:name="_GoBack"/>
      <w:bookmarkEnd w:id="0"/>
    </w:p>
    <w:sectPr w:rsidR="00082D07" w:rsidRPr="00E92874" w:rsidSect="0092567E">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02B" w:rsidRDefault="00B5402B" w:rsidP="00DF09FC">
      <w:pPr>
        <w:spacing w:after="0" w:line="240" w:lineRule="auto"/>
      </w:pPr>
      <w:r>
        <w:separator/>
      </w:r>
    </w:p>
  </w:endnote>
  <w:endnote w:type="continuationSeparator" w:id="0">
    <w:p w:rsidR="00B5402B" w:rsidRDefault="00B5402B" w:rsidP="00DF0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02B" w:rsidRDefault="00B5402B" w:rsidP="00DF09FC">
      <w:pPr>
        <w:spacing w:after="0" w:line="240" w:lineRule="auto"/>
      </w:pPr>
      <w:r>
        <w:separator/>
      </w:r>
    </w:p>
  </w:footnote>
  <w:footnote w:type="continuationSeparator" w:id="0">
    <w:p w:rsidR="00B5402B" w:rsidRDefault="00B5402B" w:rsidP="00DF09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FC" w:rsidRDefault="00DF09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44A03"/>
    <w:multiLevelType w:val="hybridMultilevel"/>
    <w:tmpl w:val="98A09CDA"/>
    <w:lvl w:ilvl="0" w:tplc="3328CF80">
      <w:start w:val="1"/>
      <w:numFmt w:val="decimal"/>
      <w:pStyle w:val="bullet2"/>
      <w:lvlText w:val="%1."/>
      <w:lvlJc w:val="left"/>
      <w:pPr>
        <w:tabs>
          <w:tab w:val="num" w:pos="567"/>
        </w:tabs>
        <w:ind w:left="567" w:hanging="567"/>
      </w:pPr>
      <w:rPr>
        <w:rFonts w:ascii="Times New Roman" w:hAnsi="Times New Roman" w:hint="default"/>
        <w:b/>
        <w:i w:val="0"/>
        <w:sz w:val="26"/>
      </w:rPr>
    </w:lvl>
    <w:lvl w:ilvl="1" w:tplc="0C090019">
      <w:start w:val="1"/>
      <w:numFmt w:val="lowerRoman"/>
      <w:lvlText w:val="(%2)"/>
      <w:lvlJc w:val="left"/>
      <w:pPr>
        <w:tabs>
          <w:tab w:val="num" w:pos="1995"/>
        </w:tabs>
        <w:ind w:left="1995" w:hanging="915"/>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85D"/>
    <w:rsid w:val="00025983"/>
    <w:rsid w:val="00057222"/>
    <w:rsid w:val="00070FD2"/>
    <w:rsid w:val="00082D07"/>
    <w:rsid w:val="00086B23"/>
    <w:rsid w:val="00094337"/>
    <w:rsid w:val="000A6933"/>
    <w:rsid w:val="000D5C6F"/>
    <w:rsid w:val="000D7961"/>
    <w:rsid w:val="000E1D98"/>
    <w:rsid w:val="000E792B"/>
    <w:rsid w:val="001101DB"/>
    <w:rsid w:val="00141871"/>
    <w:rsid w:val="0019342D"/>
    <w:rsid w:val="001A12BB"/>
    <w:rsid w:val="001A2697"/>
    <w:rsid w:val="001A6725"/>
    <w:rsid w:val="001B2444"/>
    <w:rsid w:val="00237458"/>
    <w:rsid w:val="00242759"/>
    <w:rsid w:val="00272F94"/>
    <w:rsid w:val="00281FDA"/>
    <w:rsid w:val="002A13E9"/>
    <w:rsid w:val="002B4F4C"/>
    <w:rsid w:val="002B6058"/>
    <w:rsid w:val="003201D5"/>
    <w:rsid w:val="00334FBA"/>
    <w:rsid w:val="00370FB1"/>
    <w:rsid w:val="0039592A"/>
    <w:rsid w:val="003A027D"/>
    <w:rsid w:val="003D1B1D"/>
    <w:rsid w:val="003D3202"/>
    <w:rsid w:val="003E07B3"/>
    <w:rsid w:val="00415458"/>
    <w:rsid w:val="004A46D7"/>
    <w:rsid w:val="004B6A19"/>
    <w:rsid w:val="004C542E"/>
    <w:rsid w:val="004E75BB"/>
    <w:rsid w:val="005224FD"/>
    <w:rsid w:val="005415EE"/>
    <w:rsid w:val="00565EFA"/>
    <w:rsid w:val="005A0368"/>
    <w:rsid w:val="005D0E9C"/>
    <w:rsid w:val="005E400A"/>
    <w:rsid w:val="00602178"/>
    <w:rsid w:val="00635A2B"/>
    <w:rsid w:val="00687746"/>
    <w:rsid w:val="006A2266"/>
    <w:rsid w:val="006A4ADE"/>
    <w:rsid w:val="00711BCC"/>
    <w:rsid w:val="00721542"/>
    <w:rsid w:val="00727AFF"/>
    <w:rsid w:val="00743F24"/>
    <w:rsid w:val="00782800"/>
    <w:rsid w:val="00791791"/>
    <w:rsid w:val="007E2604"/>
    <w:rsid w:val="00836A86"/>
    <w:rsid w:val="008465AC"/>
    <w:rsid w:val="00890150"/>
    <w:rsid w:val="008A527B"/>
    <w:rsid w:val="008B1580"/>
    <w:rsid w:val="008E3983"/>
    <w:rsid w:val="00911D70"/>
    <w:rsid w:val="00914B21"/>
    <w:rsid w:val="0092567E"/>
    <w:rsid w:val="009777BE"/>
    <w:rsid w:val="009F7BC0"/>
    <w:rsid w:val="00A06580"/>
    <w:rsid w:val="00A2442E"/>
    <w:rsid w:val="00A42FC9"/>
    <w:rsid w:val="00A45EEC"/>
    <w:rsid w:val="00A77D72"/>
    <w:rsid w:val="00AA1E26"/>
    <w:rsid w:val="00AB772E"/>
    <w:rsid w:val="00AC11DF"/>
    <w:rsid w:val="00AC1CB3"/>
    <w:rsid w:val="00AD6FD9"/>
    <w:rsid w:val="00B074CC"/>
    <w:rsid w:val="00B3651C"/>
    <w:rsid w:val="00B5402B"/>
    <w:rsid w:val="00B652B0"/>
    <w:rsid w:val="00B72330"/>
    <w:rsid w:val="00B74AD4"/>
    <w:rsid w:val="00BD5820"/>
    <w:rsid w:val="00BE16DE"/>
    <w:rsid w:val="00BF4175"/>
    <w:rsid w:val="00C02D10"/>
    <w:rsid w:val="00C06A3C"/>
    <w:rsid w:val="00C17389"/>
    <w:rsid w:val="00C3257B"/>
    <w:rsid w:val="00C910D2"/>
    <w:rsid w:val="00C95520"/>
    <w:rsid w:val="00CB006E"/>
    <w:rsid w:val="00CB58B9"/>
    <w:rsid w:val="00CC574B"/>
    <w:rsid w:val="00D463CD"/>
    <w:rsid w:val="00D56C71"/>
    <w:rsid w:val="00D65483"/>
    <w:rsid w:val="00D7015B"/>
    <w:rsid w:val="00D87947"/>
    <w:rsid w:val="00DB152E"/>
    <w:rsid w:val="00DF09FC"/>
    <w:rsid w:val="00E00F9C"/>
    <w:rsid w:val="00E40D42"/>
    <w:rsid w:val="00E44065"/>
    <w:rsid w:val="00E61E9F"/>
    <w:rsid w:val="00E6412C"/>
    <w:rsid w:val="00E6535F"/>
    <w:rsid w:val="00E67DB0"/>
    <w:rsid w:val="00E8385D"/>
    <w:rsid w:val="00E92874"/>
    <w:rsid w:val="00E948C7"/>
    <w:rsid w:val="00E94952"/>
    <w:rsid w:val="00ED7AC3"/>
    <w:rsid w:val="00EF40DD"/>
    <w:rsid w:val="00F00B7F"/>
    <w:rsid w:val="00F206F2"/>
    <w:rsid w:val="00F21E69"/>
    <w:rsid w:val="00F308E0"/>
    <w:rsid w:val="00F469B9"/>
    <w:rsid w:val="00F61685"/>
    <w:rsid w:val="00F65063"/>
    <w:rsid w:val="00F65B7F"/>
    <w:rsid w:val="00F70032"/>
    <w:rsid w:val="00F72BF5"/>
    <w:rsid w:val="00F7416B"/>
    <w:rsid w:val="00F77EF0"/>
    <w:rsid w:val="00FA6778"/>
    <w:rsid w:val="00FC1C5F"/>
    <w:rsid w:val="00FC66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 2"/>
    <w:basedOn w:val="Normal"/>
    <w:rsid w:val="009F7BC0"/>
    <w:pPr>
      <w:numPr>
        <w:numId w:val="1"/>
      </w:numPr>
      <w:spacing w:after="0" w:line="240" w:lineRule="auto"/>
    </w:pPr>
    <w:rPr>
      <w:rFonts w:ascii="Times New Roman" w:eastAsia="Times New Roman" w:hAnsi="Times New Roman" w:cs="Times New Roman"/>
      <w:b/>
      <w:caps/>
      <w:sz w:val="24"/>
      <w:szCs w:val="24"/>
    </w:rPr>
  </w:style>
  <w:style w:type="paragraph" w:styleId="Caption">
    <w:name w:val="caption"/>
    <w:basedOn w:val="Normal"/>
    <w:next w:val="Normal"/>
    <w:uiPriority w:val="35"/>
    <w:unhideWhenUsed/>
    <w:qFormat/>
    <w:rsid w:val="00082D07"/>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DF09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F09FC"/>
  </w:style>
  <w:style w:type="paragraph" w:styleId="Footer">
    <w:name w:val="footer"/>
    <w:basedOn w:val="Normal"/>
    <w:link w:val="FooterChar"/>
    <w:uiPriority w:val="99"/>
    <w:semiHidden/>
    <w:unhideWhenUsed/>
    <w:rsid w:val="00DF09F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F09FC"/>
  </w:style>
  <w:style w:type="character" w:styleId="CommentReference">
    <w:name w:val="annotation reference"/>
    <w:basedOn w:val="DefaultParagraphFont"/>
    <w:uiPriority w:val="99"/>
    <w:semiHidden/>
    <w:unhideWhenUsed/>
    <w:rsid w:val="00F72BF5"/>
    <w:rPr>
      <w:sz w:val="16"/>
      <w:szCs w:val="16"/>
    </w:rPr>
  </w:style>
  <w:style w:type="paragraph" w:styleId="CommentText">
    <w:name w:val="annotation text"/>
    <w:basedOn w:val="Normal"/>
    <w:link w:val="CommentTextChar"/>
    <w:uiPriority w:val="99"/>
    <w:semiHidden/>
    <w:unhideWhenUsed/>
    <w:rsid w:val="00F72BF5"/>
    <w:pPr>
      <w:spacing w:line="240" w:lineRule="auto"/>
    </w:pPr>
    <w:rPr>
      <w:sz w:val="20"/>
      <w:szCs w:val="20"/>
    </w:rPr>
  </w:style>
  <w:style w:type="character" w:customStyle="1" w:styleId="CommentTextChar">
    <w:name w:val="Comment Text Char"/>
    <w:basedOn w:val="DefaultParagraphFont"/>
    <w:link w:val="CommentText"/>
    <w:uiPriority w:val="99"/>
    <w:semiHidden/>
    <w:rsid w:val="00F72BF5"/>
    <w:rPr>
      <w:sz w:val="20"/>
      <w:szCs w:val="20"/>
    </w:rPr>
  </w:style>
  <w:style w:type="paragraph" w:styleId="CommentSubject">
    <w:name w:val="annotation subject"/>
    <w:basedOn w:val="CommentText"/>
    <w:next w:val="CommentText"/>
    <w:link w:val="CommentSubjectChar"/>
    <w:uiPriority w:val="99"/>
    <w:semiHidden/>
    <w:unhideWhenUsed/>
    <w:rsid w:val="00F72BF5"/>
    <w:rPr>
      <w:b/>
      <w:bCs/>
    </w:rPr>
  </w:style>
  <w:style w:type="character" w:customStyle="1" w:styleId="CommentSubjectChar">
    <w:name w:val="Comment Subject Char"/>
    <w:basedOn w:val="CommentTextChar"/>
    <w:link w:val="CommentSubject"/>
    <w:uiPriority w:val="99"/>
    <w:semiHidden/>
    <w:rsid w:val="00F72BF5"/>
    <w:rPr>
      <w:b/>
      <w:bCs/>
      <w:sz w:val="20"/>
      <w:szCs w:val="20"/>
    </w:rPr>
  </w:style>
  <w:style w:type="paragraph" w:styleId="BalloonText">
    <w:name w:val="Balloon Text"/>
    <w:basedOn w:val="Normal"/>
    <w:link w:val="BalloonTextChar"/>
    <w:uiPriority w:val="99"/>
    <w:semiHidden/>
    <w:unhideWhenUsed/>
    <w:rsid w:val="00F72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B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 2"/>
    <w:basedOn w:val="Normal"/>
    <w:rsid w:val="009F7BC0"/>
    <w:pPr>
      <w:numPr>
        <w:numId w:val="1"/>
      </w:numPr>
      <w:spacing w:after="0" w:line="240" w:lineRule="auto"/>
    </w:pPr>
    <w:rPr>
      <w:rFonts w:ascii="Times New Roman" w:eastAsia="Times New Roman" w:hAnsi="Times New Roman" w:cs="Times New Roman"/>
      <w:b/>
      <w:caps/>
      <w:sz w:val="24"/>
      <w:szCs w:val="24"/>
    </w:rPr>
  </w:style>
  <w:style w:type="paragraph" w:styleId="Caption">
    <w:name w:val="caption"/>
    <w:basedOn w:val="Normal"/>
    <w:next w:val="Normal"/>
    <w:uiPriority w:val="35"/>
    <w:unhideWhenUsed/>
    <w:qFormat/>
    <w:rsid w:val="00082D07"/>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DF09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F09FC"/>
  </w:style>
  <w:style w:type="paragraph" w:styleId="Footer">
    <w:name w:val="footer"/>
    <w:basedOn w:val="Normal"/>
    <w:link w:val="FooterChar"/>
    <w:uiPriority w:val="99"/>
    <w:semiHidden/>
    <w:unhideWhenUsed/>
    <w:rsid w:val="00DF09F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F09FC"/>
  </w:style>
  <w:style w:type="character" w:styleId="CommentReference">
    <w:name w:val="annotation reference"/>
    <w:basedOn w:val="DefaultParagraphFont"/>
    <w:uiPriority w:val="99"/>
    <w:semiHidden/>
    <w:unhideWhenUsed/>
    <w:rsid w:val="00F72BF5"/>
    <w:rPr>
      <w:sz w:val="16"/>
      <w:szCs w:val="16"/>
    </w:rPr>
  </w:style>
  <w:style w:type="paragraph" w:styleId="CommentText">
    <w:name w:val="annotation text"/>
    <w:basedOn w:val="Normal"/>
    <w:link w:val="CommentTextChar"/>
    <w:uiPriority w:val="99"/>
    <w:semiHidden/>
    <w:unhideWhenUsed/>
    <w:rsid w:val="00F72BF5"/>
    <w:pPr>
      <w:spacing w:line="240" w:lineRule="auto"/>
    </w:pPr>
    <w:rPr>
      <w:sz w:val="20"/>
      <w:szCs w:val="20"/>
    </w:rPr>
  </w:style>
  <w:style w:type="character" w:customStyle="1" w:styleId="CommentTextChar">
    <w:name w:val="Comment Text Char"/>
    <w:basedOn w:val="DefaultParagraphFont"/>
    <w:link w:val="CommentText"/>
    <w:uiPriority w:val="99"/>
    <w:semiHidden/>
    <w:rsid w:val="00F72BF5"/>
    <w:rPr>
      <w:sz w:val="20"/>
      <w:szCs w:val="20"/>
    </w:rPr>
  </w:style>
  <w:style w:type="paragraph" w:styleId="CommentSubject">
    <w:name w:val="annotation subject"/>
    <w:basedOn w:val="CommentText"/>
    <w:next w:val="CommentText"/>
    <w:link w:val="CommentSubjectChar"/>
    <w:uiPriority w:val="99"/>
    <w:semiHidden/>
    <w:unhideWhenUsed/>
    <w:rsid w:val="00F72BF5"/>
    <w:rPr>
      <w:b/>
      <w:bCs/>
    </w:rPr>
  </w:style>
  <w:style w:type="character" w:customStyle="1" w:styleId="CommentSubjectChar">
    <w:name w:val="Comment Subject Char"/>
    <w:basedOn w:val="CommentTextChar"/>
    <w:link w:val="CommentSubject"/>
    <w:uiPriority w:val="99"/>
    <w:semiHidden/>
    <w:rsid w:val="00F72BF5"/>
    <w:rPr>
      <w:b/>
      <w:bCs/>
      <w:sz w:val="20"/>
      <w:szCs w:val="20"/>
    </w:rPr>
  </w:style>
  <w:style w:type="paragraph" w:styleId="BalloonText">
    <w:name w:val="Balloon Text"/>
    <w:basedOn w:val="Normal"/>
    <w:link w:val="BalloonTextChar"/>
    <w:uiPriority w:val="99"/>
    <w:semiHidden/>
    <w:unhideWhenUsed/>
    <w:rsid w:val="00F72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B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47F1A-811C-40B6-8F0C-F6BD2EF9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Pages>
  <Words>1327</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Horizon Oil</dc:creator>
  <cp:lastModifiedBy>Gavin Douglas</cp:lastModifiedBy>
  <cp:revision>3</cp:revision>
  <cp:lastPrinted>2016-10-05T01:50:00Z</cp:lastPrinted>
  <dcterms:created xsi:type="dcterms:W3CDTF">2017-12-19T00:49:00Z</dcterms:created>
  <dcterms:modified xsi:type="dcterms:W3CDTF">2017-12-19T05:30:00Z</dcterms:modified>
</cp:coreProperties>
</file>